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97C69" w:rsidRDefault="00920FE0" w:rsidP="00397C69">
      <w:pPr>
        <w:shd w:val="clear" w:color="auto" w:fill="FFFFFF"/>
        <w:spacing w:before="427" w:line="360" w:lineRule="auto"/>
        <w:ind w:right="230"/>
        <w:jc w:val="center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МИНИСТЕРСТВО ЗДРАВООХРАНЕНИЯ И СОЦИАЛЬНОГО РАЗВИТИЯ </w:t>
      </w:r>
      <w:r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РОССИЙСКОЙ ФЕДЕРАЦИИ</w:t>
      </w:r>
    </w:p>
    <w:p w:rsidR="00000000" w:rsidRPr="00397C69" w:rsidRDefault="00920FE0" w:rsidP="00397C69">
      <w:pPr>
        <w:shd w:val="clear" w:color="auto" w:fill="FFFFFF"/>
        <w:spacing w:line="360" w:lineRule="auto"/>
        <w:ind w:right="134"/>
        <w:jc w:val="center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ИНСТРУКЦИЯ</w:t>
      </w:r>
    </w:p>
    <w:p w:rsidR="00000000" w:rsidRPr="00397C69" w:rsidRDefault="00920FE0" w:rsidP="00397C69">
      <w:pPr>
        <w:shd w:val="clear" w:color="auto" w:fill="FFFFFF"/>
        <w:spacing w:line="360" w:lineRule="auto"/>
        <w:ind w:right="230"/>
        <w:jc w:val="center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по применению лекарственного препарата для медицинского применения ТИДОМЕТ ФОРТЕ</w:t>
      </w:r>
    </w:p>
    <w:p w:rsidR="00397C69" w:rsidRPr="00397C69" w:rsidRDefault="00920FE0" w:rsidP="00397C69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Регистрационный номер:</w:t>
      </w:r>
      <w:r w:rsidR="00397C69" w:rsidRPr="00397C69">
        <w:rPr>
          <w:rFonts w:ascii="Times New Roman" w:eastAsia="Times New Roman" w:hAnsi="Times New Roman" w:cs="Times New Roman"/>
          <w:color w:val="8B2524"/>
          <w:spacing w:val="-2"/>
          <w:sz w:val="24"/>
          <w:szCs w:val="24"/>
        </w:rPr>
        <w:t xml:space="preserve"> </w:t>
      </w:r>
      <w:proofErr w:type="gramStart"/>
      <w:r w:rsidR="00397C69" w:rsidRPr="00397C69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proofErr w:type="gramEnd"/>
      <w:r w:rsidR="00397C69" w:rsidRPr="00397C6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N012502/01</w:t>
      </w:r>
    </w:p>
    <w:p w:rsidR="00000000" w:rsidRPr="00397C69" w:rsidRDefault="00920FE0" w:rsidP="00397C69">
      <w:pPr>
        <w:shd w:val="clear" w:color="auto" w:fill="FFFFFF"/>
        <w:spacing w:line="360" w:lineRule="auto"/>
        <w:ind w:left="2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Торговое название: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Тидомет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Форте</w:t>
      </w:r>
    </w:p>
    <w:p w:rsidR="00000000" w:rsidRPr="00397C69" w:rsidRDefault="00920FE0" w:rsidP="00397C69">
      <w:pPr>
        <w:shd w:val="clear" w:color="auto" w:fill="FFFFFF"/>
        <w:spacing w:before="10" w:line="360" w:lineRule="auto"/>
        <w:ind w:left="19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Лекарственная ф</w:t>
      </w:r>
      <w:r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орма: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таблетки</w:t>
      </w:r>
    </w:p>
    <w:p w:rsidR="00000000" w:rsidRPr="00397C69" w:rsidRDefault="00920FE0" w:rsidP="00397C69">
      <w:pPr>
        <w:shd w:val="clear" w:color="auto" w:fill="FFFFFF"/>
        <w:spacing w:line="360" w:lineRule="auto"/>
        <w:ind w:left="2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Состав: </w:t>
      </w:r>
      <w:r w:rsidRPr="00397C69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Активные вещества: 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леводопа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250 мг,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карбидопа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25 мг; </w:t>
      </w:r>
      <w:r w:rsidRPr="00397C69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вспомогательные</w:t>
      </w:r>
    </w:p>
    <w:p w:rsidR="00000000" w:rsidRPr="00397C69" w:rsidRDefault="00920FE0" w:rsidP="00397C69">
      <w:pPr>
        <w:shd w:val="clear" w:color="auto" w:fill="FFFFFF"/>
        <w:spacing w:line="360" w:lineRule="auto"/>
        <w:ind w:left="19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вещества: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повидон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К-30 9 мг, тальк 6 мг, магния стеарат 5,5 мг, крахмал (сухой) 12 мг,</w:t>
      </w:r>
    </w:p>
    <w:p w:rsidR="00000000" w:rsidRPr="00397C69" w:rsidRDefault="00920FE0" w:rsidP="00397C69">
      <w:pPr>
        <w:shd w:val="clear" w:color="auto" w:fill="FFFFFF"/>
        <w:spacing w:line="360" w:lineRule="auto"/>
        <w:ind w:left="19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кремния диоксид коллоидный 5 мг, целлюлоза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микрокристалллическая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85,5 мг.</w:t>
      </w:r>
    </w:p>
    <w:p w:rsidR="00000000" w:rsidRPr="00397C69" w:rsidRDefault="00920FE0" w:rsidP="00397C69">
      <w:pPr>
        <w:shd w:val="clear" w:color="auto" w:fill="FFFFFF"/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Оп</w:t>
      </w:r>
      <w:r w:rsidRPr="00397C6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исание: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круглая плоская таблетка от белого до почти белого цвета с риской на одной</w:t>
      </w:r>
    </w:p>
    <w:p w:rsidR="00000000" w:rsidRPr="00397C69" w:rsidRDefault="00920FE0" w:rsidP="00397C69">
      <w:pPr>
        <w:shd w:val="clear" w:color="auto" w:fill="FFFFFF"/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стороне таблетки.</w:t>
      </w:r>
    </w:p>
    <w:p w:rsidR="00000000" w:rsidRPr="00397C69" w:rsidRDefault="00920FE0" w:rsidP="00397C69">
      <w:pPr>
        <w:shd w:val="clear" w:color="auto" w:fill="FFFFFF"/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Фармакотерапевтическая</w:t>
      </w:r>
      <w:r w:rsidR="00397C69"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группа:</w:t>
      </w:r>
      <w:r w:rsidR="00397C69"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противопаркинсоническое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средство   (дофамина</w:t>
      </w:r>
      <w:r w:rsidR="00397C69"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предшественник +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декарбоксилазы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периферической</w:t>
      </w:r>
      <w:proofErr w:type="gram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ингибитор)</w:t>
      </w:r>
    </w:p>
    <w:p w:rsidR="00000000" w:rsidRPr="00397C69" w:rsidRDefault="00920FE0" w:rsidP="00397C69">
      <w:pPr>
        <w:shd w:val="clear" w:color="auto" w:fill="FFFFFF"/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Код </w:t>
      </w:r>
      <w:r w:rsidRPr="00397C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ATX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: [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02]</w:t>
      </w:r>
    </w:p>
    <w:p w:rsidR="00000000" w:rsidRPr="00397C69" w:rsidRDefault="00920FE0" w:rsidP="00397C69">
      <w:pPr>
        <w:shd w:val="clear" w:color="auto" w:fill="FFFFFF"/>
        <w:spacing w:before="206"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Фармакологические свойства</w:t>
      </w:r>
    </w:p>
    <w:p w:rsidR="00000000" w:rsidRPr="00397C69" w:rsidRDefault="00920FE0" w:rsidP="00397C69">
      <w:pPr>
        <w:shd w:val="clear" w:color="auto" w:fill="FFFFFF"/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proofErr w:type="spellStart"/>
      <w:r w:rsidRP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Фармакодинамика</w:t>
      </w:r>
      <w:proofErr w:type="spellEnd"/>
    </w:p>
    <w:p w:rsidR="00000000" w:rsidRPr="00397C69" w:rsidRDefault="00920FE0" w:rsidP="00397C69">
      <w:pPr>
        <w:shd w:val="clear" w:color="auto" w:fill="FFFFFF"/>
        <w:spacing w:before="5" w:line="360" w:lineRule="auto"/>
        <w:ind w:right="192"/>
        <w:rPr>
          <w:rFonts w:ascii="Times New Roman" w:hAnsi="Times New Roman" w:cs="Times New Roman"/>
          <w:sz w:val="24"/>
          <w:szCs w:val="24"/>
        </w:rPr>
      </w:pP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представляет собой аминокислоту, образующуюся из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-тирозина. Дофамин образуется непосредственно из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участии цитоплазматического фермента </w:t>
      </w:r>
      <w:proofErr w:type="gram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proofErr w:type="gramEnd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екарбоксилазы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ароматических </w:t>
      </w:r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L</w:t>
      </w:r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-аминокис</w:t>
      </w:r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лот. Конечным результатом</w:t>
      </w:r>
      <w:proofErr w:type="gramStart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.</w:t>
      </w:r>
      <w:proofErr w:type="gramEnd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влияния дофамина является угнетение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нейрональной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активности в полосатом теле головного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мозга.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быстро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декарбоксилируется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периферических тканях под влиянием </w:t>
      </w:r>
      <w:proofErr w:type="gram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зависимой</w:t>
      </w:r>
      <w:proofErr w:type="gram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от пиридоксина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декарбоксилазы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ароматических 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L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-аминок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ислот, превращаясь в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дофамин, который, однако, через гематоэнцефалический барьер не проникает.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Карбидопа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ингибирует процесс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декарбоксилирования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 периферических тканях,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не проникает через гематоэнцефалический барьер и не влияет на превращ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 дофамин в центральной нервной системе. Таким образом, комбинация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карбидопы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позволяет увеличивать количество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поступающее в </w:t>
      </w:r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головной мозг. При совместном приеме внутрь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карбидопа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удваивает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биодоступность</w:t>
      </w:r>
      <w:proofErr w:type="spellEnd"/>
      <w:r w:rsid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. Введение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карбидопы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никогда не приводит к полному угнетению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декарбоксилазы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ароматических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-аминокислот.</w:t>
      </w:r>
    </w:p>
    <w:p w:rsidR="00397C69" w:rsidRDefault="00920FE0" w:rsidP="00397C69">
      <w:pPr>
        <w:shd w:val="clear" w:color="auto" w:fill="FFFFFF"/>
        <w:spacing w:before="187" w:line="360" w:lineRule="auto"/>
        <w:ind w:left="29" w:right="3686"/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val="en-US"/>
        </w:rPr>
      </w:pPr>
      <w:proofErr w:type="spellStart"/>
      <w:r w:rsidRPr="00397C6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Фармакокинетика</w:t>
      </w:r>
      <w:proofErr w:type="spellEnd"/>
      <w:r w:rsidRPr="00397C6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</w:p>
    <w:p w:rsidR="00000000" w:rsidRPr="00397C69" w:rsidRDefault="00920FE0" w:rsidP="00397C69">
      <w:pPr>
        <w:shd w:val="clear" w:color="auto" w:fill="FFFFFF"/>
        <w:spacing w:before="187" w:line="360" w:lineRule="auto"/>
        <w:ind w:left="29" w:right="3686"/>
        <w:rPr>
          <w:rFonts w:ascii="Times New Roman" w:hAnsi="Times New Roman" w:cs="Times New Roman"/>
          <w:b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lastRenderedPageBreak/>
        <w:t xml:space="preserve">а. </w:t>
      </w:r>
      <w:proofErr w:type="spellStart"/>
      <w:r w:rsidRPr="00397C69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Леводопа</w:t>
      </w:r>
      <w:proofErr w:type="spellEnd"/>
    </w:p>
    <w:p w:rsidR="00000000" w:rsidRPr="00397C69" w:rsidRDefault="00920FE0" w:rsidP="00397C69">
      <w:pPr>
        <w:shd w:val="clear" w:color="auto" w:fill="FFFFFF"/>
        <w:spacing w:line="360" w:lineRule="auto"/>
        <w:ind w:left="10" w:right="173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Всасывание: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всасывается путем активного транспорта </w:t>
      </w:r>
      <w:proofErr w:type="gram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желудочн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о-кишечного 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тракта, ее прохождение через гематоэнцефалический барьер также осуществляется за счет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активных механизмов. Барьером на пути всасывания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является наличие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декарбоксилазы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ароматических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-аминокислот в стенке кишечника. Из желудка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абсорбируется в ограниченном количестве. Скорость опорожнения желудка играет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ключевую роль во всасывании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Факторы, замедляющие опорожнение желудка </w:t>
      </w:r>
      <w:r w:rsidRPr="00397C6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(пища,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м-холиноблокирующие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средства), задерживают пассаж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в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двенадцатиперстную кишку и замед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ляют его всасывание. Максимальная концентрация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крови отмечается через 1-2 часа после введения.</w:t>
      </w:r>
    </w:p>
    <w:p w:rsidR="00000000" w:rsidRPr="00397C69" w:rsidRDefault="00920FE0" w:rsidP="00397C69">
      <w:pPr>
        <w:shd w:val="clear" w:color="auto" w:fill="FFFFFF"/>
        <w:spacing w:line="360" w:lineRule="auto"/>
        <w:ind w:right="187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Распределение: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распределения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0,9-1,6 л/кг. При сохранении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активности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декарбоксилазы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ароматических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L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-аминокислот общий клирен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плазме крови составляет 0,5 л/кг/час.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проникает через гематоэнцефалический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барьер путем облегченной диффузии. Эндотелий капилляров головного мозга также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содержит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декарбоксилазы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ароматических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L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-аминокислот как второй потенциальный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барь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 на пути поступления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головной мозг, однако, в этих капиллярах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декарбоксилируется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незначительная часть введенной дозы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Метаболизм: </w:t>
      </w:r>
      <w:proofErr w:type="gram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Примерно 70-75% вводимой внутрь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метаболизируется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стенке 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кишечника (эффект «первого прохождени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я»).</w:t>
      </w:r>
      <w:proofErr w:type="gram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Печень в метаболизме первого прохождения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участия практически не принимает. С увеличением дозы количество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gramStart"/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подвергающегося</w:t>
      </w:r>
      <w:proofErr w:type="gramEnd"/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декарбоксилированию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 кишечнике, уменьшается.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Леводопа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не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связывается с белками плазмы крови.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Декарбоксилирование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декарбоксилазой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ароматических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L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-аминокислот является основным путем образования дофамина из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Большое количество этого фермента находится в кишечнике, печени и почках.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Метоксилирование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влиянием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катехол-О-метилтрансферазы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образован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 3-О-метилдофы является вторым путем метаболизма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длительном лечении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этот метаболит может накапливаться.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Трансаминирование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является дополнительным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путем метаболизма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. Конечным продуктом этого пути является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ванилпируват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397C69"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ванилацетат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 </w:t>
      </w:r>
      <w:r w:rsid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2,4,5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-тригидроксифенилуксусная   кислота.   Все   пути  метаболизма,</w:t>
      </w:r>
      <w:r w:rsidR="00397C69"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 w:rsidR="00397C69"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исключением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трансаминирования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являются необратимыми.</w:t>
      </w:r>
    </w:p>
    <w:p w:rsidR="00000000" w:rsidRPr="00397C69" w:rsidRDefault="00920FE0" w:rsidP="00397C69">
      <w:pPr>
        <w:shd w:val="clear" w:color="auto" w:fill="FFFFFF"/>
        <w:spacing w:line="360" w:lineRule="auto"/>
        <w:ind w:left="2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Выведение: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комбинации с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карбидопой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период полувыведения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увеличивается</w:t>
      </w:r>
      <w:r w:rsidR="00397C69"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до 3 часов. До 69%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может обнаруживаться в моче у человека в виде дофамина и</w:t>
      </w:r>
      <w:r w:rsidR="00397C69"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его   метаболитов</w:t>
      </w:r>
      <w:r w:rsidR="00397C69"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—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proofErr w:type="gram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инилинминдальной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кислоты,   норадреналина,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гомованилиновой</w:t>
      </w:r>
      <w:proofErr w:type="spellEnd"/>
      <w:r w:rsidR="00397C69"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кислоты,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дигидрофенилуксусной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кислоты.</w:t>
      </w:r>
    </w:p>
    <w:p w:rsidR="00000000" w:rsidRPr="00397C69" w:rsidRDefault="00920FE0" w:rsidP="00397C69">
      <w:pPr>
        <w:shd w:val="clear" w:color="auto" w:fill="FFFFFF"/>
        <w:spacing w:line="360" w:lineRule="auto"/>
        <w:ind w:left="24"/>
        <w:rPr>
          <w:rFonts w:ascii="Times New Roman" w:hAnsi="Times New Roman" w:cs="Times New Roman"/>
          <w:sz w:val="24"/>
          <w:szCs w:val="24"/>
        </w:rPr>
      </w:pPr>
      <w:proofErr w:type="gramStart"/>
      <w:r w:rsidRPr="00397C6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proofErr w:type="gramEnd"/>
      <w:r w:rsidRPr="00397C6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. </w:t>
      </w:r>
      <w:proofErr w:type="spellStart"/>
      <w:r w:rsidRPr="00397C6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Карбидопа</w:t>
      </w:r>
      <w:proofErr w:type="spellEnd"/>
    </w:p>
    <w:p w:rsidR="00000000" w:rsidRPr="00397C69" w:rsidRDefault="00920FE0" w:rsidP="00397C69">
      <w:pPr>
        <w:shd w:val="clear" w:color="auto" w:fill="FFFFFF"/>
        <w:spacing w:line="360" w:lineRule="auto"/>
        <w:ind w:left="19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 рекомендуемы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х дозах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карбидопа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не проникает через гематоэнцефалический барьер.</w:t>
      </w:r>
      <w:r w:rsidR="00397C69"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Максимальная концентрация в плазме крови достигается через 2-4 часа. Примерно 50%</w:t>
      </w:r>
      <w:r w:rsidR="00397C69"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карбидопы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выводится   с   мочой   и   калом.   35%  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карбидопы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   выводящейся   почками,</w:t>
      </w:r>
      <w:r w:rsidR="00397C69"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выводится в неизм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ененном виде.</w:t>
      </w:r>
    </w:p>
    <w:p w:rsidR="00000000" w:rsidRPr="00397C69" w:rsidRDefault="00920FE0" w:rsidP="00397C69">
      <w:pPr>
        <w:shd w:val="clear" w:color="auto" w:fill="FFFFFF"/>
        <w:spacing w:before="206" w:line="360" w:lineRule="auto"/>
        <w:ind w:left="19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Показания к применению</w:t>
      </w:r>
    </w:p>
    <w:p w:rsidR="00000000" w:rsidRPr="00397C69" w:rsidRDefault="00397C69" w:rsidP="00397C69">
      <w:pPr>
        <w:shd w:val="clear" w:color="auto" w:fill="FFFFFF"/>
        <w:spacing w:line="360" w:lineRule="auto"/>
        <w:ind w:lef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Болезнь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Паркинсона;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20FE0"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синдром </w:t>
      </w:r>
      <w:r w:rsidR="00920FE0"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Паркинсона </w:t>
      </w:r>
      <w:r w:rsidR="00920FE0"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proofErr w:type="spellStart"/>
      <w:r w:rsidR="00920FE0"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постэнцефалитный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20FE0"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паркинсонизм, </w:t>
      </w:r>
      <w:r w:rsidR="00920FE0"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паркинсонизм вследствие интоксикации угарным газом и (или) марганцем).</w:t>
      </w:r>
    </w:p>
    <w:p w:rsidR="00000000" w:rsidRPr="00397C69" w:rsidRDefault="00920FE0" w:rsidP="00397C69">
      <w:pPr>
        <w:shd w:val="clear" w:color="auto" w:fill="FFFFFF"/>
        <w:spacing w:before="202"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Противопоказания</w:t>
      </w:r>
    </w:p>
    <w:p w:rsidR="00397C69" w:rsidRDefault="00920FE0" w:rsidP="00397C69">
      <w:pPr>
        <w:shd w:val="clear" w:color="auto" w:fill="FFFFFF"/>
        <w:spacing w:line="36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Повышенная чувствительность к любому из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компонентов препарата,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закрытоугольная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глаукома,  тяжелый  психоз  или  невроз,  меланома  или  подозрение  на  нее,  кожные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заболевания   неизвестной   этиологии,   болезнь  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Гентингтона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эссенциальный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тремор, одновременный прием неселективных ингибит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оров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моноаминооксидазы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(МАО). 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Не следует применять для лечения вторичного паркинсонизма, вызываемого применением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антипсихотических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средств (нейролептиков). Не рекомендуется для применения у детей в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возрасте до 18 лет в связи с недостаточностью данных по эф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фективности и безопасности. </w:t>
      </w:r>
    </w:p>
    <w:p w:rsidR="00000000" w:rsidRPr="00397C69" w:rsidRDefault="00920FE0" w:rsidP="00397C69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 осторожностью</w:t>
      </w:r>
    </w:p>
    <w:p w:rsidR="00397C69" w:rsidRDefault="00920FE0" w:rsidP="00397C69">
      <w:pPr>
        <w:shd w:val="clear" w:color="auto" w:fill="FFFFFF"/>
        <w:spacing w:line="360" w:lineRule="auto"/>
        <w:ind w:right="134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Препарат назначают с осторожностью при эрозивно-язвенных поражениях желудка и/или двенадцатиперстной кишки, эпилептических припадках в анамнезе, инфаркте миокарда с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нарушениями ритма сердца в анамнезе, сердечной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недостаточности, заболеваниях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эндокринной системы (в том числе сахарном диабете), бронхиальной астме, психических нарушениях, а также при тяжелых нарушениях функции печени и почек. </w:t>
      </w:r>
    </w:p>
    <w:p w:rsidR="00397C69" w:rsidRPr="00397C69" w:rsidRDefault="00920FE0" w:rsidP="00397C69">
      <w:pPr>
        <w:shd w:val="clear" w:color="auto" w:fill="FFFFFF"/>
        <w:spacing w:line="360" w:lineRule="auto"/>
        <w:ind w:right="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Применение при беременности и в период грудного вскармливания</w:t>
      </w:r>
    </w:p>
    <w:p w:rsidR="00000000" w:rsidRPr="00397C69" w:rsidRDefault="00920FE0" w:rsidP="00397C69">
      <w:pPr>
        <w:shd w:val="clear" w:color="auto" w:fill="FFFFFF"/>
        <w:spacing w:line="360" w:lineRule="auto"/>
        <w:ind w:right="13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Влияние препарата на течение беременности у женщин неизвестно. В экспериментальных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исследованиях выявлено, что комбинация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карбидопы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вызывает висцеральные и скелетные изменения у животных. Поэтому примен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препарата возможно только в 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случае, когда ожидаемая польза терапии для матери превосходит потенциальный риск для</w:t>
      </w:r>
      <w:r w:rsidR="00397C69"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</w:t>
      </w:r>
      <w:r w:rsidRPr="00397C6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плода.</w:t>
      </w:r>
    </w:p>
    <w:p w:rsidR="00000000" w:rsidRPr="00397C69" w:rsidRDefault="00920FE0" w:rsidP="00397C69">
      <w:pPr>
        <w:shd w:val="clear" w:color="auto" w:fill="FFFFFF"/>
        <w:spacing w:before="62" w:line="360" w:lineRule="auto"/>
        <w:ind w:left="19" w:right="110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Неизвестно, выделяются ли с грудным молоком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карбидопа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Имеется одно сообщение об экскреции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грудным молоком у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кормящей матери с болезнью Паркинсона. Поэтому из-за возможного серьезного вредного воздействия препарата на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ребенка и с учетом важности проведения терапии для матери, при необходимости </w:t>
      </w:r>
      <w:r w:rsidRPr="00397C6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применения препарата в период лактации следует либо прекратить грудное</w:t>
      </w:r>
      <w:r w:rsidRPr="00397C6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вскармливание, либо отменить препарат.</w:t>
      </w:r>
    </w:p>
    <w:p w:rsidR="00000000" w:rsidRPr="00397C69" w:rsidRDefault="00920FE0" w:rsidP="00397C69">
      <w:pPr>
        <w:shd w:val="clear" w:color="auto" w:fill="FFFFFF"/>
        <w:spacing w:before="134" w:line="360" w:lineRule="auto"/>
        <w:ind w:left="19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 применения и дозы</w:t>
      </w:r>
    </w:p>
    <w:p w:rsidR="00000000" w:rsidRPr="00397C69" w:rsidRDefault="00920FE0" w:rsidP="00397C69">
      <w:pPr>
        <w:shd w:val="clear" w:color="auto" w:fill="FFFFFF"/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Внутрь, с небольшим количеством пищи или после еды, запивая водой и не разжевывая.</w:t>
      </w:r>
    </w:p>
    <w:p w:rsidR="00000000" w:rsidRPr="00397C69" w:rsidRDefault="00920FE0" w:rsidP="00397C69">
      <w:pPr>
        <w:shd w:val="clear" w:color="auto" w:fill="FFFFFF"/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Поскольку существует конкуренция между ароматическими аминокислотами 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деводопой</w:t>
      </w:r>
      <w:proofErr w:type="spellEnd"/>
      <w:r w:rsidR="00397C69"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всасывании, во время пр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именения препарата следует избегать потребления большого</w:t>
      </w:r>
      <w:r w:rsidR="00397C69"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количества белков.</w:t>
      </w:r>
    </w:p>
    <w:p w:rsidR="00000000" w:rsidRPr="00397C69" w:rsidRDefault="00920FE0" w:rsidP="00397C69">
      <w:pPr>
        <w:shd w:val="clear" w:color="auto" w:fill="FFFFFF"/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</w:t>
      </w:r>
      <w:r w:rsidR="00397C69"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суточная</w:t>
      </w:r>
      <w:r w:rsidR="00397C69"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доза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карбидопы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,   необходимая  для   подавления   периферического</w:t>
      </w:r>
      <w:r w:rsidR="00397C69"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превращения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составляет 70-100 мг. Превышение 200 мг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карбидопы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не влечет за</w:t>
      </w:r>
      <w:r w:rsidR="00397C69"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собой </w:t>
      </w:r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дальнейшего усиления терапевтического эффекта. Суточная доза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не</w:t>
      </w:r>
      <w:r w:rsidR="00397C69"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 превышать 2000 мг.</w:t>
      </w:r>
    </w:p>
    <w:p w:rsidR="00000000" w:rsidRPr="00397C69" w:rsidRDefault="00920FE0" w:rsidP="00397C69">
      <w:pPr>
        <w:shd w:val="clear" w:color="auto" w:fill="FFFFFF"/>
        <w:spacing w:line="36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Начальная доза — по </w:t>
      </w:r>
      <w:r w:rsidR="00397C69"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½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таблетки 2 раза в день, при необходимости можно увеличивать на</w:t>
      </w:r>
      <w:r w:rsidR="00397C69"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7C69" w:rsidRPr="00397C6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½ 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таблетки в день. Как правило, в начале заместительной терапии дневна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 доза не должна</w:t>
      </w:r>
      <w:r w:rsidR="00397C69"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превышать 3-х таблеток в день (по 1-й таблетке 3 раза в день). Применение в этой дозе</w:t>
      </w:r>
      <w:r w:rsidR="00397C69"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рекомендуют в начале лечения тяжелых случаев паркинсонизма. Суточная доза препарата</w:t>
      </w:r>
      <w:r w:rsidR="00397C69"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 виде исключения может быть увеличена при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монотерапии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но не должна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превышать 8</w:t>
      </w:r>
      <w:r w:rsidR="00397C69"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таблеток (по 1 -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таблетке 8 раз в день). Применение в количестве более чем 6 таблеток в</w:t>
      </w:r>
      <w:r w:rsidR="00397C69"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должно проводиться с большой осторожностью.</w:t>
      </w:r>
    </w:p>
    <w:p w:rsidR="00000000" w:rsidRPr="00397C69" w:rsidRDefault="00920FE0" w:rsidP="00397C69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Тидомет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Форте при замене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леводопы</w:t>
      </w:r>
      <w:proofErr w:type="spellEnd"/>
    </w:p>
    <w:p w:rsidR="00000000" w:rsidRPr="00397C69" w:rsidRDefault="00920FE0" w:rsidP="00397C69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прекращают за 12 часов до начала лечения препаратом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Тидом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Форте, а</w:t>
      </w:r>
      <w:r w:rsidR="00397C69"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в случае приема пролонгированных форм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левокарбидопы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- за 24 часа. Доза препарата</w:t>
      </w:r>
      <w:r w:rsidR="00397C69"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Тидомет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Форте в этом случае должна составлять не более 20 % от прежней дозы</w:t>
      </w:r>
      <w:r w:rsidR="00397C69" w:rsidRPr="00397C6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 Поддерживающая доза составляет</w:t>
      </w:r>
      <w:r w:rsidRPr="00397C6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3-6 таблеток в сутки для большинства 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пациентов.</w:t>
      </w:r>
    </w:p>
    <w:p w:rsidR="00000000" w:rsidRPr="00397C69" w:rsidRDefault="00920FE0" w:rsidP="00397C69">
      <w:pPr>
        <w:shd w:val="clear" w:color="auto" w:fill="FFFFFF"/>
        <w:spacing w:before="192" w:line="360" w:lineRule="auto"/>
        <w:ind w:left="29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Побочное действие</w:t>
      </w:r>
    </w:p>
    <w:p w:rsidR="00000000" w:rsidRPr="00397C69" w:rsidRDefault="00920FE0" w:rsidP="00397C69">
      <w:pPr>
        <w:shd w:val="clear" w:color="auto" w:fill="FFFFFF"/>
        <w:spacing w:before="62" w:line="360" w:lineRule="auto"/>
        <w:ind w:left="2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Наиболее   часто</w:t>
      </w:r>
      <w:r w:rsidR="00397C69" w:rsidRP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дискинезии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97C69"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включая</w:t>
      </w:r>
      <w:r w:rsidR="00397C69"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непроизвольные   движения</w:t>
      </w:r>
      <w:r w:rsidR="00397C69"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="00397C69"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хореиформные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, дистонические), а также тошнота.</w:t>
      </w:r>
    </w:p>
    <w:p w:rsidR="00000000" w:rsidRPr="00397C69" w:rsidRDefault="00920FE0" w:rsidP="00397C69">
      <w:pPr>
        <w:shd w:val="clear" w:color="auto" w:fill="FFFFFF"/>
        <w:spacing w:before="53" w:line="360" w:lineRule="auto"/>
        <w:ind w:left="2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Ранними признаками, на основании которых может быт</w:t>
      </w:r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ь принято решение об отмене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препарата являются мышечные подергивания и блефароспазм.</w:t>
      </w:r>
    </w:p>
    <w:p w:rsidR="00000000" w:rsidRPr="00397C69" w:rsidRDefault="00920FE0" w:rsidP="00397C69">
      <w:pPr>
        <w:shd w:val="clear" w:color="auto" w:fill="FFFFFF"/>
        <w:spacing w:before="134" w:line="360" w:lineRule="auto"/>
        <w:ind w:left="19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Другие побочные действия:</w:t>
      </w:r>
    </w:p>
    <w:p w:rsidR="00000000" w:rsidRPr="00397C69" w:rsidRDefault="00920FE0" w:rsidP="00397C69">
      <w:pPr>
        <w:shd w:val="clear" w:color="auto" w:fill="FFFFFF"/>
        <w:spacing w:before="5" w:line="360" w:lineRule="auto"/>
        <w:ind w:left="24"/>
        <w:rPr>
          <w:rFonts w:ascii="Times New Roman" w:hAnsi="Times New Roman" w:cs="Times New Roman"/>
          <w:sz w:val="24"/>
          <w:szCs w:val="24"/>
        </w:rPr>
      </w:pPr>
      <w:proofErr w:type="gramStart"/>
      <w:r w:rsidRPr="00397C6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Со стороны нервной системы: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психотические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реакции, включая бред, галлюцинации и</w:t>
      </w:r>
      <w:r w:rsidR="00397C69"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параноидальное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мышление, злокачественный нейролептический синдром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(см. «Особые</w:t>
      </w:r>
      <w:r w:rsidR="00397C69"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указания»),   эпизоды  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брадик</w:t>
      </w:r>
      <w:r w:rsid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незии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(синдром   "включения-выключения"),  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ажитация,</w:t>
      </w:r>
      <w:r w:rsid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парестезии,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головокружение,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сонливость,</w:t>
      </w:r>
      <w:r w:rsid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нарушение</w:t>
      </w:r>
      <w:r w:rsid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сна,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включая</w:t>
      </w:r>
      <w:r w:rsid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кошмарные</w:t>
      </w:r>
      <w:r w:rsid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сновидения,  бессонницу;  спутанность  сознания,  головная  боль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 депрессия  (в т.ч.  с</w:t>
      </w:r>
      <w:r w:rsid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суицидальными   намерениями),   деменция,   патологические   пристрастия,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</w:t>
      </w:r>
      <w:r w:rsid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либидо.</w:t>
      </w:r>
      <w:proofErr w:type="gram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Сообщалось о развитии судорог, однако причинно-следственная связь с приемом</w:t>
      </w:r>
      <w:r w:rsid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препарата не установлена.</w:t>
      </w:r>
    </w:p>
    <w:p w:rsidR="00000000" w:rsidRPr="00397C69" w:rsidRDefault="00920FE0" w:rsidP="00397C69">
      <w:pPr>
        <w:shd w:val="clear" w:color="auto" w:fill="FFFFFF"/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Со стороны пищеварительной системы</w:t>
      </w:r>
      <w:r w:rsidRPr="00397C6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: </w:t>
      </w:r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рвота,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анорексия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 диарея, запор, диспепсия,</w:t>
      </w:r>
      <w:r w:rsid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сухость   слизистой   оболочки   полости   рта,   изменение   вкуса,   потемнение   слюны,</w:t>
      </w:r>
    </w:p>
    <w:p w:rsidR="00000000" w:rsidRPr="00397C69" w:rsidRDefault="00920FE0" w:rsidP="00397C69">
      <w:pPr>
        <w:shd w:val="clear" w:color="auto" w:fill="FFFFFF"/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кровотечение из желудочно-кишечного тракта, язва двенадцатиперстной кишки.</w:t>
      </w:r>
    </w:p>
    <w:p w:rsidR="00000000" w:rsidRPr="00397C69" w:rsidRDefault="00920FE0" w:rsidP="00397C69">
      <w:pPr>
        <w:shd w:val="clear" w:color="auto" w:fill="FFFFFF"/>
        <w:spacing w:line="360" w:lineRule="auto"/>
        <w:ind w:left="19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Со стороны сердечно-сосудистой системы: </w:t>
      </w:r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арит</w:t>
      </w:r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мия и/или ощущение сердцебиения,</w:t>
      </w:r>
      <w:r w:rsid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ортостатические реакции, включая снижение или повышение артериального давления</w:t>
      </w:r>
      <w:r w:rsid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97C6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АД), обморок; флебит.</w:t>
      </w:r>
    </w:p>
    <w:p w:rsidR="00000000" w:rsidRPr="00397C69" w:rsidRDefault="00920FE0" w:rsidP="00397C69">
      <w:pPr>
        <w:shd w:val="clear" w:color="auto" w:fill="FFFFFF"/>
        <w:spacing w:before="5" w:line="36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Со стороны системы кроветворения: 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лейкопения, тромбоцитопения, анемия (в том числе</w:t>
      </w:r>
      <w:r w:rsid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гемолитическая),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агранулоцитоз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Pr="00397C69" w:rsidRDefault="00920FE0" w:rsidP="00397C69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Аллерг</w:t>
      </w:r>
      <w:r w:rsidRP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ические    реакции:     </w:t>
      </w:r>
      <w:r w:rsid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ангионевротический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отек,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крапивница,</w:t>
      </w:r>
      <w:r w:rsid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кожный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зуд,</w:t>
      </w:r>
      <w:r w:rsid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геморрагический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васкулит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(пурпура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Шенлейна-Геноха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), буллезные высыпания (в том</w:t>
      </w:r>
      <w:r w:rsid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 реакции сходные с пузырчаткой).</w:t>
      </w:r>
    </w:p>
    <w:p w:rsidR="00397C69" w:rsidRDefault="00920FE0" w:rsidP="00397C69">
      <w:pPr>
        <w:shd w:val="clear" w:color="auto" w:fill="FFFFFF"/>
        <w:spacing w:before="5" w:line="360" w:lineRule="auto"/>
        <w:ind w:left="1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Со стороны дыхательной системы: </w:t>
      </w:r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одышка, инфекции в</w:t>
      </w:r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ерхних дыхательных путей.</w:t>
      </w:r>
      <w:r w:rsid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</w:p>
    <w:p w:rsidR="00397C69" w:rsidRDefault="00920FE0" w:rsidP="00397C69">
      <w:pPr>
        <w:shd w:val="clear" w:color="auto" w:fill="FFFFFF"/>
        <w:spacing w:before="5" w:line="360" w:lineRule="auto"/>
        <w:ind w:left="1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Со стороны кожных покровов: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кожная сыпь, повышенная потливость, потемнение пота,</w:t>
      </w:r>
      <w:r w:rsid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алопеция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000000" w:rsidRPr="00397C69" w:rsidRDefault="00920FE0" w:rsidP="00397C69">
      <w:pPr>
        <w:shd w:val="clear" w:color="auto" w:fill="FFFFFF"/>
        <w:spacing w:before="5" w:line="36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lang w:val="en-US"/>
        </w:rPr>
        <w:t>Co</w:t>
      </w:r>
      <w:r w:rsidRPr="00397C69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стороны мочевыделительной системы: 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инфекции мочевыводящих</w:t>
      </w:r>
      <w:r w:rsid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путей,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частое</w:t>
      </w:r>
      <w:r w:rsid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мочеиспускание, по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темнение мочи.</w:t>
      </w:r>
    </w:p>
    <w:p w:rsidR="00000000" w:rsidRPr="00397C69" w:rsidRDefault="00920FE0" w:rsidP="00397C69">
      <w:pPr>
        <w:shd w:val="clear" w:color="auto" w:fill="FFFFFF"/>
        <w:spacing w:before="5" w:line="360" w:lineRule="auto"/>
        <w:ind w:left="38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Изменение лабораторных показателей: 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снижение гемоглобина и гематокрита, повышение</w:t>
      </w:r>
      <w:r w:rsid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активности    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аланинаминотрансферазы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(АЛТ),    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аспартатаминотрансферазы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лактатдегидрогеназы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  щелочной   фосфатазы,  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гипербилирубинемия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   п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овышение   азота</w:t>
      </w:r>
      <w:r w:rsid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мочевины, положительная проба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Кумбса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гипергликемия,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лейкоцитурия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бактериурия и</w:t>
      </w:r>
      <w:r w:rsid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гематурия.</w:t>
      </w:r>
    </w:p>
    <w:p w:rsidR="00000000" w:rsidRPr="00397C69" w:rsidRDefault="00920FE0" w:rsidP="00397C69">
      <w:pPr>
        <w:shd w:val="clear" w:color="auto" w:fill="FFFFFF"/>
        <w:spacing w:line="360" w:lineRule="auto"/>
        <w:ind w:left="29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Прочие: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боль в груди, астения.</w:t>
      </w:r>
    </w:p>
    <w:p w:rsidR="00000000" w:rsidRPr="00397C69" w:rsidRDefault="00920FE0" w:rsidP="00397C69">
      <w:pPr>
        <w:shd w:val="clear" w:color="auto" w:fill="FFFFFF"/>
        <w:spacing w:before="139" w:line="360" w:lineRule="auto"/>
        <w:ind w:left="29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Ниже перечислены другие побочные реакции,  которые наблюдались при применении</w:t>
      </w:r>
      <w:r w:rsidR="00397C69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только </w:t>
      </w:r>
      <w:proofErr w:type="spellStart"/>
      <w:r w:rsidRP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а значит, они могут о</w:t>
      </w:r>
      <w:r w:rsidRP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тмечаться при применении препарата </w:t>
      </w:r>
      <w:proofErr w:type="spellStart"/>
      <w:r w:rsidRP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Тидомет</w:t>
      </w:r>
      <w:proofErr w:type="spellEnd"/>
      <w:r w:rsid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Форте:</w:t>
      </w:r>
    </w:p>
    <w:p w:rsidR="00000000" w:rsidRPr="00397C69" w:rsidRDefault="00920FE0" w:rsidP="00397C69">
      <w:pPr>
        <w:shd w:val="clear" w:color="auto" w:fill="FFFFFF"/>
        <w:spacing w:line="360" w:lineRule="auto"/>
        <w:ind w:left="3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Со</w:t>
      </w:r>
      <w:r w:rsidR="00397C6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стороны</w:t>
      </w:r>
      <w:r w:rsidR="00397C6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сердечно-сосудистой</w:t>
      </w:r>
      <w:r w:rsidR="00397C6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системы:</w:t>
      </w:r>
      <w:r w:rsidRPr="00397C6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инфаркт</w:t>
      </w:r>
      <w:r w:rsid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миокарда.</w:t>
      </w:r>
    </w:p>
    <w:p w:rsidR="00000000" w:rsidRPr="00397C69" w:rsidRDefault="00920FE0" w:rsidP="00920FE0">
      <w:pPr>
        <w:shd w:val="clear" w:color="auto" w:fill="FFFFFF"/>
        <w:spacing w:line="360" w:lineRule="auto"/>
        <w:ind w:left="34"/>
        <w:rPr>
          <w:rFonts w:ascii="Times New Roman" w:hAnsi="Times New Roman" w:cs="Times New Roman"/>
          <w:sz w:val="24"/>
          <w:szCs w:val="24"/>
        </w:rPr>
      </w:pPr>
      <w:proofErr w:type="gramStart"/>
      <w:r w:rsidRP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Со    стороны    пищеварительной    системы:   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желудочно-кишечная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боль,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дисфагия,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слюнотечение,    ме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теоризм,   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бруксизм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,    ощущение    жжения    языка,    изжога,   икота.</w:t>
      </w:r>
      <w:proofErr w:type="gramEnd"/>
    </w:p>
    <w:p w:rsidR="00000000" w:rsidRPr="00397C69" w:rsidRDefault="00920FE0" w:rsidP="00397C69">
      <w:pPr>
        <w:shd w:val="clear" w:color="auto" w:fill="FFFFFF"/>
        <w:spacing w:line="360" w:lineRule="auto"/>
        <w:ind w:left="29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lastRenderedPageBreak/>
        <w:t xml:space="preserve">Со   стороны    обмена   веществ:   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отеки,   снижение   или   повышение   массы   тела.</w:t>
      </w:r>
    </w:p>
    <w:p w:rsidR="00000000" w:rsidRPr="00397C69" w:rsidRDefault="00920FE0" w:rsidP="00920FE0">
      <w:pPr>
        <w:shd w:val="clear" w:color="auto" w:fill="FFFFFF"/>
        <w:spacing w:line="360" w:lineRule="auto"/>
        <w:ind w:left="29"/>
        <w:rPr>
          <w:rFonts w:ascii="Times New Roman" w:hAnsi="Times New Roman" w:cs="Times New Roman"/>
          <w:sz w:val="24"/>
          <w:szCs w:val="24"/>
        </w:rPr>
      </w:pPr>
      <w:proofErr w:type="gramStart"/>
      <w:r w:rsidRPr="00397C69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Со   стороны   нервной   системы:   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атаксия,   экстрапирамидные  расстройства,   падения,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тре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вога,   нарушение  походки,  нервозность,  снижение  остроты  мышления,  снижение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памяти, дезориентация, эйфория, блефароспазм, тризм, усиление тремора, оцепенение,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подергивание   мышц,   активизация   латентного   синдрома   Горнера,   периферическая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нейр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опатия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proofErr w:type="gramEnd"/>
    </w:p>
    <w:p w:rsidR="00000000" w:rsidRPr="00397C69" w:rsidRDefault="00920FE0" w:rsidP="00397C69">
      <w:pPr>
        <w:shd w:val="clear" w:color="auto" w:fill="FFFFFF"/>
        <w:spacing w:line="360" w:lineRule="auto"/>
        <w:ind w:left="2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Со стороны дыхательной системы: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боль в глотке, кашель.</w:t>
      </w:r>
    </w:p>
    <w:p w:rsidR="00000000" w:rsidRPr="00397C69" w:rsidRDefault="00920FE0" w:rsidP="00397C69">
      <w:pPr>
        <w:shd w:val="clear" w:color="auto" w:fill="FFFFFF"/>
        <w:spacing w:line="360" w:lineRule="auto"/>
        <w:ind w:left="2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Со стороны кожных покровов: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злокачественная меланома, "приливы" крови.</w:t>
      </w:r>
    </w:p>
    <w:p w:rsidR="00000000" w:rsidRPr="00397C69" w:rsidRDefault="00920FE0" w:rsidP="00397C69">
      <w:pPr>
        <w:shd w:val="clear" w:color="auto" w:fill="FFFFFF"/>
        <w:spacing w:line="360" w:lineRule="auto"/>
        <w:ind w:left="2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Со стороны органов чувств: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окулогирный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криз, диплопия, нарушение зрения,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мидриаз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Pr="00397C69" w:rsidRDefault="00920FE0" w:rsidP="00397C69">
      <w:pPr>
        <w:shd w:val="clear" w:color="auto" w:fill="FFFFFF"/>
        <w:spacing w:line="360" w:lineRule="auto"/>
        <w:ind w:left="19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Со стороны мочеполовой системы: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задержка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мочи, недержание мочи,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приализм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Pr="00397C69" w:rsidRDefault="00920FE0" w:rsidP="00920FE0">
      <w:pPr>
        <w:shd w:val="clear" w:color="auto" w:fill="FFFFFF"/>
        <w:spacing w:line="360" w:lineRule="auto"/>
        <w:ind w:left="10"/>
        <w:rPr>
          <w:rFonts w:ascii="Times New Roman" w:hAnsi="Times New Roman" w:cs="Times New Roman"/>
          <w:sz w:val="24"/>
          <w:szCs w:val="24"/>
        </w:rPr>
      </w:pPr>
      <w:proofErr w:type="gramStart"/>
      <w:r w:rsidRPr="00397C69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Прочие: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абдоминальная боль, усталость, слабость, боль в нижних конечностях, одышка,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недомогание, охриплость голоса, возбуждение.</w:t>
      </w:r>
      <w:proofErr w:type="gramEnd"/>
    </w:p>
    <w:p w:rsidR="00000000" w:rsidRPr="00397C69" w:rsidRDefault="00920FE0" w:rsidP="00920FE0">
      <w:pPr>
        <w:shd w:val="clear" w:color="auto" w:fill="FFFFFF"/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Со стороны лабораторных показателей: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лейкопения,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гипокалиемия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гиперкреатининемия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гиперурик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емия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протеинурия 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глюкозурия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Pr="00920FE0" w:rsidRDefault="00920FE0" w:rsidP="00397C69">
      <w:pPr>
        <w:shd w:val="clear" w:color="auto" w:fill="FFFFFF"/>
        <w:spacing w:before="144" w:line="360" w:lineRule="auto"/>
        <w:ind w:left="10"/>
        <w:rPr>
          <w:rFonts w:ascii="Times New Roman" w:hAnsi="Times New Roman" w:cs="Times New Roman"/>
          <w:b/>
          <w:sz w:val="24"/>
          <w:szCs w:val="24"/>
        </w:rPr>
      </w:pPr>
      <w:r w:rsidRPr="00920FE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Передозировка</w:t>
      </w:r>
    </w:p>
    <w:p w:rsidR="00920FE0" w:rsidRDefault="00920FE0" w:rsidP="00920FE0">
      <w:pPr>
        <w:shd w:val="clear" w:color="auto" w:fill="FFFFFF"/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Лечение:   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промывание    желудка,    тщательное    наблюдение    и   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ЭКГ-контроль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для своевременного выявления аритмии; при необходимости - антиаритмическая терапия.</w:t>
      </w:r>
    </w:p>
    <w:p w:rsidR="00000000" w:rsidRPr="00397C69" w:rsidRDefault="00920FE0" w:rsidP="00920FE0">
      <w:pPr>
        <w:shd w:val="clear" w:color="auto" w:fill="FFFFFF"/>
        <w:spacing w:line="36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Взаимодействие с другими лекарственными средствами</w:t>
      </w:r>
    </w:p>
    <w:p w:rsidR="00000000" w:rsidRPr="00397C69" w:rsidRDefault="00920FE0" w:rsidP="00397C69">
      <w:pPr>
        <w:shd w:val="clear" w:color="auto" w:fill="FFFFFF"/>
        <w:tabs>
          <w:tab w:val="left" w:pos="158"/>
        </w:tabs>
        <w:spacing w:before="34" w:line="360" w:lineRule="auto"/>
        <w:ind w:left="29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одновременное   применение   с   гипотензивными   средствами   требует  специального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внимания в связи с опасностью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постуральной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гипотензии;</w:t>
      </w:r>
    </w:p>
    <w:p w:rsidR="00000000" w:rsidRPr="00397C69" w:rsidRDefault="00920FE0" w:rsidP="00397C69">
      <w:pPr>
        <w:numPr>
          <w:ilvl w:val="0"/>
          <w:numId w:val="1"/>
        </w:numPr>
        <w:shd w:val="clear" w:color="auto" w:fill="FFFFFF"/>
        <w:tabs>
          <w:tab w:val="left" w:pos="82"/>
        </w:tabs>
        <w:spacing w:before="5" w:line="360" w:lineRule="auto"/>
        <w:ind w:left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одновременном применении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ингибиторами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ноаминооксидазы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(МАО)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(за исключением ингибиторов МАО-В) возможны нарушения кровообращения (прием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ингибиторов МАО должен быть прекращен за 2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нед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). Это связано с накоплением под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влиянием  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  дофамина   и  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норэпинефрина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  метаболизм   которых   за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медлен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ингибиторами    МАО,    и    высокой   вероятностью   развития    ажитации,    повышения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артериального давления (АД), тахикардии, покраснения лица и головокружения;</w:t>
      </w:r>
    </w:p>
    <w:p w:rsidR="00000000" w:rsidRPr="00397C69" w:rsidRDefault="00920FE0" w:rsidP="00397C69">
      <w:pPr>
        <w:numPr>
          <w:ilvl w:val="0"/>
          <w:numId w:val="1"/>
        </w:numPr>
        <w:shd w:val="clear" w:color="auto" w:fill="FFFFFF"/>
        <w:tabs>
          <w:tab w:val="left" w:pos="82"/>
        </w:tabs>
        <w:spacing w:before="5" w:line="360" w:lineRule="auto"/>
        <w:ind w:left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совместном применении с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трициклическими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антидепрессантами может возникнуть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ртериальная гипертензия 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дискинезия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уменьшение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биодоступности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Pr="00397C69" w:rsidRDefault="00920FE0" w:rsidP="00397C69">
      <w:pPr>
        <w:numPr>
          <w:ilvl w:val="0"/>
          <w:numId w:val="1"/>
        </w:numPr>
        <w:shd w:val="clear" w:color="auto" w:fill="FFFFFF"/>
        <w:tabs>
          <w:tab w:val="left" w:pos="82"/>
        </w:tabs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при совместном применении с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агонистами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02-дофаминовых рецепторов (производные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фенотиазина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  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бутирофенона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),    а    также    с   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изониазидом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   возможно    уменьшение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ерапевтического эффекта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0000" w:rsidRPr="00397C69" w:rsidRDefault="00920FE0" w:rsidP="00397C69">
      <w:pPr>
        <w:numPr>
          <w:ilvl w:val="0"/>
          <w:numId w:val="1"/>
        </w:numPr>
        <w:shd w:val="clear" w:color="auto" w:fill="FFFFFF"/>
        <w:tabs>
          <w:tab w:val="left" w:pos="82"/>
        </w:tabs>
        <w:spacing w:before="10" w:line="360" w:lineRule="auto"/>
        <w:ind w:left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может усиливать действие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адреномиметиков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в </w:t>
      </w:r>
      <w:proofErr w:type="gram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связи</w:t>
      </w:r>
      <w:proofErr w:type="gram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чем рекомендуется снизить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дозу. При одновременном применении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р-адреномиметиками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, средствами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ингаляционной анестезии возможно увеличение риска развит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 нарушений сердечного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ритма;</w:t>
      </w:r>
    </w:p>
    <w:p w:rsidR="00000000" w:rsidRPr="00397C69" w:rsidRDefault="00920FE0" w:rsidP="00397C69">
      <w:pPr>
        <w:numPr>
          <w:ilvl w:val="0"/>
          <w:numId w:val="1"/>
        </w:numPr>
        <w:shd w:val="clear" w:color="auto" w:fill="FFFFFF"/>
        <w:tabs>
          <w:tab w:val="left" w:pos="82"/>
        </w:tabs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применении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амантадина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леводопой отмечается потенцирующий эффект;</w:t>
      </w:r>
    </w:p>
    <w:p w:rsidR="00000000" w:rsidRPr="00397C69" w:rsidRDefault="00920FE0" w:rsidP="00397C69">
      <w:pPr>
        <w:numPr>
          <w:ilvl w:val="0"/>
          <w:numId w:val="1"/>
        </w:numPr>
        <w:shd w:val="clear" w:color="auto" w:fill="FFFFFF"/>
        <w:tabs>
          <w:tab w:val="left" w:pos="82"/>
        </w:tabs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метилдопа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потенцировать побочные эффекты друг друга;</w:t>
      </w:r>
    </w:p>
    <w:p w:rsidR="00920FE0" w:rsidRPr="00920FE0" w:rsidRDefault="00920FE0" w:rsidP="00920FE0">
      <w:pPr>
        <w:numPr>
          <w:ilvl w:val="0"/>
          <w:numId w:val="1"/>
        </w:numPr>
        <w:shd w:val="clear" w:color="auto" w:fill="FFFFFF"/>
        <w:tabs>
          <w:tab w:val="left" w:pos="82"/>
        </w:tabs>
        <w:spacing w:before="10" w:line="360" w:lineRule="auto"/>
        <w:ind w:left="1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20F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пиридоксин является </w:t>
      </w:r>
      <w:proofErr w:type="spellStart"/>
      <w:r w:rsidRPr="00920F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кофактором</w:t>
      </w:r>
      <w:proofErr w:type="spellEnd"/>
      <w:r w:rsidRPr="00920F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920F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декарбоксилазы</w:t>
      </w:r>
      <w:proofErr w:type="spellEnd"/>
      <w:r w:rsidRPr="00920F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ароматических </w:t>
      </w:r>
      <w:r w:rsidRPr="00920F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L</w:t>
      </w:r>
      <w:r w:rsidRPr="00920F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-аминокисл</w:t>
      </w:r>
      <w:r w:rsidRPr="00920F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от - </w:t>
      </w:r>
      <w:r w:rsidRPr="00920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фермента,    ответственного    за   периферическое    </w:t>
      </w:r>
      <w:proofErr w:type="spellStart"/>
      <w:r w:rsidRPr="00920FE0">
        <w:rPr>
          <w:rFonts w:ascii="Times New Roman" w:eastAsia="Times New Roman" w:hAnsi="Times New Roman" w:cs="Times New Roman"/>
          <w:color w:val="000000"/>
          <w:sz w:val="24"/>
          <w:szCs w:val="24"/>
        </w:rPr>
        <w:t>декарбоксилирование</w:t>
      </w:r>
      <w:proofErr w:type="spellEnd"/>
      <w:r w:rsidRPr="00920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920FE0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леводопы</w:t>
      </w:r>
      <w:proofErr w:type="spellEnd"/>
      <w:r w:rsidRPr="00920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и </w:t>
      </w:r>
      <w:r w:rsidRPr="00920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образование  дофамина.   При   его   назначении   больным,   получающим  </w:t>
      </w:r>
      <w:proofErr w:type="spellStart"/>
      <w:r w:rsidRPr="00920FE0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леводопу</w:t>
      </w:r>
      <w:proofErr w:type="spellEnd"/>
      <w:r w:rsidRPr="00920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(без </w:t>
      </w:r>
      <w:r w:rsidRPr="00920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ингибиторов   </w:t>
      </w:r>
      <w:proofErr w:type="spellStart"/>
      <w:r w:rsidRPr="00920FE0">
        <w:rPr>
          <w:rFonts w:ascii="Times New Roman" w:eastAsia="Times New Roman" w:hAnsi="Times New Roman" w:cs="Times New Roman"/>
          <w:color w:val="000000"/>
          <w:sz w:val="24"/>
          <w:szCs w:val="24"/>
        </w:rPr>
        <w:t>декарбоксилазы</w:t>
      </w:r>
      <w:proofErr w:type="spellEnd"/>
      <w:r w:rsidRPr="00920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ароматических   </w:t>
      </w:r>
      <w:r w:rsidRPr="00920FE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920FE0">
        <w:rPr>
          <w:rFonts w:ascii="Times New Roman" w:eastAsia="Times New Roman" w:hAnsi="Times New Roman" w:cs="Times New Roman"/>
          <w:color w:val="000000"/>
          <w:sz w:val="24"/>
          <w:szCs w:val="24"/>
        </w:rPr>
        <w:t>-аминокислот),   отмечает</w:t>
      </w:r>
      <w:r w:rsidRPr="00920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 усиление </w:t>
      </w:r>
      <w:r w:rsidRPr="00920F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периферического  метаболизма </w:t>
      </w:r>
      <w:proofErr w:type="spellStart"/>
      <w:proofErr w:type="gramStart"/>
      <w:r w:rsidRPr="00920F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леводопы</w:t>
      </w:r>
      <w:proofErr w:type="spellEnd"/>
      <w:proofErr w:type="gramEnd"/>
      <w:r w:rsidRPr="00920F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и  меньшее ее  количество  проникает через </w:t>
      </w:r>
      <w:r w:rsidRPr="00920F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гематоэнцефалический барьер. Таким образом, пиридоксин уменьшает терапевтический </w:t>
      </w:r>
      <w:r w:rsidRPr="00920F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эффект </w:t>
      </w:r>
      <w:proofErr w:type="spellStart"/>
      <w:r w:rsidRPr="00920F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леводопы</w:t>
      </w:r>
      <w:proofErr w:type="spellEnd"/>
      <w:r w:rsidRPr="00920F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,  если </w:t>
      </w:r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дополнительно не назначаются  ингибиторы </w:t>
      </w:r>
      <w:proofErr w:type="gramStart"/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периферической</w:t>
      </w:r>
      <w:proofErr w:type="gramEnd"/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декарбоксилазы</w:t>
      </w:r>
      <w:proofErr w:type="spellEnd"/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ароматических </w:t>
      </w:r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-аминокислот;</w:t>
      </w:r>
    </w:p>
    <w:p w:rsidR="00920FE0" w:rsidRPr="00920FE0" w:rsidRDefault="00920FE0" w:rsidP="00920FE0">
      <w:pPr>
        <w:numPr>
          <w:ilvl w:val="0"/>
          <w:numId w:val="1"/>
        </w:numPr>
        <w:shd w:val="clear" w:color="auto" w:fill="FFFFFF"/>
        <w:tabs>
          <w:tab w:val="left" w:pos="82"/>
        </w:tabs>
        <w:spacing w:before="10" w:line="360" w:lineRule="auto"/>
        <w:ind w:left="1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при  дополнительном   назначении   ингибиторов  </w:t>
      </w:r>
      <w:proofErr w:type="spellStart"/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декарбоксилазы</w:t>
      </w:r>
      <w:proofErr w:type="spellEnd"/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ароматических</w:t>
      </w:r>
      <w:r w:rsidRPr="00920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L- </w:t>
      </w:r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аминокислот суточную дозу </w:t>
      </w:r>
      <w:proofErr w:type="spellStart"/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леводопы</w:t>
      </w:r>
      <w:proofErr w:type="spellEnd"/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можно уменьшить на 70-80% при сохранении того </w:t>
      </w:r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 клинического результата;</w:t>
      </w:r>
    </w:p>
    <w:p w:rsidR="00000000" w:rsidRPr="00920FE0" w:rsidRDefault="00920FE0" w:rsidP="00920FE0">
      <w:pPr>
        <w:numPr>
          <w:ilvl w:val="0"/>
          <w:numId w:val="1"/>
        </w:numPr>
        <w:shd w:val="clear" w:color="auto" w:fill="FFFFFF"/>
        <w:tabs>
          <w:tab w:val="left" w:pos="82"/>
        </w:tabs>
        <w:spacing w:before="10" w:line="360" w:lineRule="auto"/>
        <w:ind w:left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при совместном применении с </w:t>
      </w:r>
      <w:proofErr w:type="spellStart"/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диазепамом</w:t>
      </w:r>
      <w:proofErr w:type="spellEnd"/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proofErr w:type="spellStart"/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фенитоином</w:t>
      </w:r>
      <w:proofErr w:type="spellEnd"/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proofErr w:type="spellStart"/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клонидином</w:t>
      </w:r>
      <w:proofErr w:type="spellEnd"/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 производными</w:t>
      </w:r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proofErr w:type="spellStart"/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тиоксантена</w:t>
      </w:r>
      <w:proofErr w:type="spellEnd"/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 папаверином,  резерпином,  </w:t>
      </w:r>
      <w:proofErr w:type="spellStart"/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м-холяноблокаторами</w:t>
      </w:r>
      <w:proofErr w:type="spellEnd"/>
      <w:r w:rsidRPr="00920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возможно</w:t>
      </w:r>
      <w:r w:rsidRPr="00920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уменьшение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0FE0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противопаркинсонического</w:t>
      </w:r>
      <w:proofErr w:type="spellEnd"/>
      <w:r w:rsidRPr="00920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действия;</w:t>
      </w:r>
    </w:p>
    <w:p w:rsidR="00000000" w:rsidRPr="00397C69" w:rsidRDefault="00920FE0" w:rsidP="00397C69">
      <w:pPr>
        <w:numPr>
          <w:ilvl w:val="0"/>
          <w:numId w:val="3"/>
        </w:numPr>
        <w:shd w:val="clear" w:color="auto" w:fill="FFFFFF"/>
        <w:tabs>
          <w:tab w:val="left" w:pos="110"/>
        </w:tabs>
        <w:spacing w:line="360" w:lineRule="auto"/>
        <w:ind w:lef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 одновр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еменном применении с препаратами лития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Li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+)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повышается риск развития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дискинезий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галлюцинаций;</w:t>
      </w:r>
    </w:p>
    <w:p w:rsidR="00000000" w:rsidRPr="00397C69" w:rsidRDefault="00920FE0" w:rsidP="00397C69">
      <w:pPr>
        <w:numPr>
          <w:ilvl w:val="0"/>
          <w:numId w:val="3"/>
        </w:numPr>
        <w:shd w:val="clear" w:color="auto" w:fill="FFFFFF"/>
        <w:tabs>
          <w:tab w:val="left" w:pos="110"/>
        </w:tabs>
        <w:spacing w:before="5" w:line="360" w:lineRule="auto"/>
        <w:ind w:left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соли железа могут  снижать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биодоступность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карбидопы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  клиническая</w:t>
      </w:r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br/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значимость такого взаимодействия неизвестна;</w:t>
      </w:r>
    </w:p>
    <w:p w:rsidR="00000000" w:rsidRPr="00397C69" w:rsidRDefault="00920FE0" w:rsidP="00397C69">
      <w:pPr>
        <w:shd w:val="clear" w:color="auto" w:fill="FFFFFF"/>
        <w:tabs>
          <w:tab w:val="left" w:pos="158"/>
        </w:tabs>
        <w:spacing w:line="360" w:lineRule="auto"/>
        <w:ind w:left="19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хотя  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метоклопрамид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повышает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биодоступность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   ускоряя   опорожнение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желудка, тем не менее, он может неблагоприятно повлиять на контроль над заболеванием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за счет его антагонизма с дофаминовыми рецепторами.</w:t>
      </w:r>
    </w:p>
    <w:p w:rsidR="00000000" w:rsidRPr="00397C69" w:rsidRDefault="00920FE0" w:rsidP="00397C69">
      <w:pPr>
        <w:shd w:val="clear" w:color="auto" w:fill="FFFFFF"/>
        <w:spacing w:before="134" w:line="360" w:lineRule="auto"/>
        <w:ind w:left="19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Особые указания</w:t>
      </w:r>
    </w:p>
    <w:p w:rsidR="00000000" w:rsidRPr="00397C69" w:rsidRDefault="00920FE0" w:rsidP="00920FE0">
      <w:pPr>
        <w:shd w:val="clear" w:color="auto" w:fill="FFFFFF"/>
        <w:spacing w:line="360" w:lineRule="auto"/>
        <w:ind w:right="110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Не следует применять в случаях вторичного паркинс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онизма (синдрома Паркинсона), вызванного применением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антипсихотических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 (нейролептиков). Прекращать лечение следует постепенно, так как при внезапном прекращении приема препарата возможно развитие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симптомокомплекса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напоминающего злокачественный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ней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ролептический синдром (мышечная ригидность, повышение температуры тела,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повышение активности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креатинфосфокиназы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(КФК) в сыворотке крови). Необходим </w:t>
      </w:r>
      <w:proofErr w:type="gram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пациентами, которым потребовалось внезапно снизить дозу препарата или 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прервать его прием. Всасыв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ание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у пожилых больных выше, чем у молодых. Эти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данные подтверждают сведения о снижении активности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декарбоксилазы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ароматических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-аминокислот в тканях с возрастом, а также при длительном применении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При эрозивно-язвенных поражениях желудк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а и/или двенадцатиперстной кишки, эпилептических припадках в анамнезе, инфаркте миокарда с нарушениями ритма в </w:t>
      </w:r>
      <w:r w:rsidRPr="00397C6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анамнезе, сердечной недостаточности, сахарном диабете, бронхиальной астме,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заболеваниях эндокринной системы, психических нарушениях, а также при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тяжелых нарушениях функции печени или почек принимать препарат следует с осторожностью. В таких случаях больные должны находиться под пристальным наблюдением врача.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Как 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леводопа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Тидомет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Форте может вызывать нарушения психики. Развитие таких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реакций связ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ано с увеличением содержания дофамина в головном мозге при применении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 Все пациенты, принимающие препарат, должны находиться под наблюдением в   связи    с   возможностью   развития   депрессивного   состояния   с   суицидальными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наклонностями.   Пациенты,  у  которых  наблюдались  психозы,  требуют  осторожного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подхода при подборе терапии.</w:t>
      </w:r>
    </w:p>
    <w:p w:rsidR="00000000" w:rsidRPr="00397C69" w:rsidRDefault="00920FE0" w:rsidP="00397C69">
      <w:pPr>
        <w:shd w:val="clear" w:color="auto" w:fill="FFFFFF"/>
        <w:spacing w:before="5" w:line="360" w:lineRule="auto"/>
        <w:ind w:left="14" w:right="101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Пациентам, перенесшим инфаркт миокарда, имеющим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предсердиую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, узловую и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желудочковую аритмии, необход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имо тщательное предварительное обследование. У таких </w:t>
      </w:r>
      <w:r w:rsidRPr="00397C6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пациентов необходимо наблюдение за сердечной деятельностью, с особенной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тщательностью - при назначении первой дозы и в период подбора доз. </w:t>
      </w:r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Эпидемиологические исследования показали, что пациенты с болезнь</w:t>
      </w:r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ю Паркинсона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имеют более высокий риск (примерно в 2-6 раз выше) развития меланомы, чем население в целом. Связано ли наблюдаемое повышение риска развития меланомы с болезнью </w:t>
      </w:r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Паркинсона или другими факторами, такими как прием лекарственных сре</w:t>
      </w:r>
      <w:proofErr w:type="gramStart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дств дл</w:t>
      </w:r>
      <w:proofErr w:type="gramEnd"/>
      <w:r w:rsidRPr="00397C6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я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лечен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болезни Паркинсона, пока неясно. Поэтому пациентам и врачам, которые часто и на регулярной основе используют препарат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Тидомет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Форте по необходимым показаниям, рекомендуется следить за развитием меланомы. В идеале, периодические осмотры кожи должны выпол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няться квалифицированными специалистами (например, дерматологами).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Лабораторные показатели: обычно уровень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креатинина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 мочевины ниже, чем при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леводопы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Транзиторные изменения включают повышение концентрации мочевины в плазме крови, АЛТ,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ктатдегидрогеназы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(ЛДГ), билирубина. При применении препарата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Тидомет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Форте может быть ложноположительный результат 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определения кетонов в моче с помощью лакмусового теста; эта реакция не изменяется при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кипячении мочи. При определении глюкозы в моче с приме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нением метода, основанного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ферментной реакции оксидазы глюкозы, может быть ложноотрицательный результат.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При продолжительном лечении </w:t>
      </w:r>
      <w:r w:rsidRPr="00397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необходимо осуществлять периодический контроль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печени, почек, системы кроветворения и сердечно-сосудистой систем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ы, также необходим контроль психического статуса пациента.</w:t>
      </w:r>
    </w:p>
    <w:p w:rsidR="00000000" w:rsidRPr="00397C69" w:rsidRDefault="00920FE0" w:rsidP="00920FE0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общей анестезии при проведении хирургических операций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Тидомет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Форте </w:t>
      </w:r>
      <w:proofErr w:type="gram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назначают</w:t>
      </w:r>
      <w:proofErr w:type="gram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снижая дозы, если больной в состоянии принимать препараты и жидкость внутрь. При использовании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галотана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циклоп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ропана назначение препарата прекращают как минимум за 8 часов до операции. Лечение продолжают после операции в той же дозе.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Пациентам   с  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открытоугольной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  глаукомой   следует   назначать  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Тидомет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  Форте   с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осторожностью. Во время лечения необходимо р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егулярно контролировать внутриглазное 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давление.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  препарата  может  вызвать   сонливость   и   в   редких  случаях   внезапное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засыпание. Пациенты должны быть проинформированы об этом и о необходимости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осторожность при вождении или управлении механизмами.</w:t>
      </w:r>
    </w:p>
    <w:p w:rsidR="00000000" w:rsidRPr="00397C69" w:rsidRDefault="00920FE0" w:rsidP="00397C69">
      <w:pPr>
        <w:shd w:val="clear" w:color="auto" w:fill="FFFFFF"/>
        <w:spacing w:before="5" w:line="360" w:lineRule="auto"/>
        <w:ind w:left="29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Влияние на способность управлять транспортными средствами и механизмами</w:t>
      </w:r>
    </w:p>
    <w:p w:rsidR="00000000" w:rsidRPr="00397C69" w:rsidRDefault="00920FE0" w:rsidP="00397C69">
      <w:pPr>
        <w:shd w:val="clear" w:color="auto" w:fill="FFFFFF"/>
        <w:spacing w:line="360" w:lineRule="auto"/>
        <w:ind w:left="24" w:right="581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назначении препарата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Тидомет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Форте рекомендуется воздержаться от вождения автомобиля и управления механизмами, требу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 повышенного внимания и скорости психомоторных реакций.</w:t>
      </w:r>
    </w:p>
    <w:p w:rsidR="00000000" w:rsidRPr="00397C69" w:rsidRDefault="00920FE0" w:rsidP="00397C69">
      <w:pPr>
        <w:shd w:val="clear" w:color="auto" w:fill="FFFFFF"/>
        <w:spacing w:before="139" w:line="360" w:lineRule="auto"/>
        <w:ind w:left="2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выпуска</w:t>
      </w:r>
    </w:p>
    <w:p w:rsidR="00000000" w:rsidRPr="00397C69" w:rsidRDefault="00920FE0" w:rsidP="00397C69">
      <w:pPr>
        <w:shd w:val="clear" w:color="auto" w:fill="FFFFFF"/>
        <w:spacing w:line="360" w:lineRule="auto"/>
        <w:ind w:left="19" w:right="586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Таблетки.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По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10 таблеток в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стрип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 алюминиевой фольги.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5 или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10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стрипов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с инструкцией по применению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картонную пачку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Pr="00397C69" w:rsidRDefault="00920FE0" w:rsidP="00397C69">
      <w:pPr>
        <w:shd w:val="clear" w:color="auto" w:fill="FFFFFF"/>
        <w:spacing w:line="360" w:lineRule="auto"/>
        <w:ind w:left="19" w:right="586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Образец не для продажи: 4 или 10 таблеток в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стрип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алюминиево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фольги. 1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стрип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инструкцией по применению в картонную пачку.</w:t>
      </w:r>
    </w:p>
    <w:p w:rsidR="00000000" w:rsidRPr="00397C69" w:rsidRDefault="00920FE0" w:rsidP="00397C69">
      <w:pPr>
        <w:shd w:val="clear" w:color="auto" w:fill="FFFFFF"/>
        <w:spacing w:before="211" w:line="360" w:lineRule="auto"/>
        <w:ind w:left="19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 годности</w:t>
      </w:r>
    </w:p>
    <w:p w:rsidR="00000000" w:rsidRPr="00397C69" w:rsidRDefault="00920FE0" w:rsidP="00397C69">
      <w:pPr>
        <w:shd w:val="clear" w:color="auto" w:fill="FFFFFF"/>
        <w:spacing w:line="360" w:lineRule="auto"/>
        <w:ind w:left="19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3 </w:t>
      </w:r>
      <w:r w:rsidRPr="00397C6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года.</w:t>
      </w:r>
    </w:p>
    <w:p w:rsidR="00000000" w:rsidRPr="00397C69" w:rsidRDefault="00920FE0" w:rsidP="00397C69">
      <w:pPr>
        <w:shd w:val="clear" w:color="auto" w:fill="FFFFFF"/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применять по истечении срока годности, указанного на упаковке.</w:t>
      </w:r>
    </w:p>
    <w:p w:rsidR="00000000" w:rsidRPr="00397C69" w:rsidRDefault="00920FE0" w:rsidP="00397C69">
      <w:pPr>
        <w:shd w:val="clear" w:color="auto" w:fill="FFFFFF"/>
        <w:spacing w:before="134"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 хранения</w:t>
      </w:r>
    </w:p>
    <w:p w:rsidR="00000000" w:rsidRPr="00397C69" w:rsidRDefault="00920FE0" w:rsidP="00397C69">
      <w:pPr>
        <w:shd w:val="clear" w:color="auto" w:fill="FFFFFF"/>
        <w:spacing w:line="360" w:lineRule="auto"/>
        <w:ind w:left="14" w:right="16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сухом, защищенном от света месте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 п</w:t>
      </w: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 температуре не выше 30</w:t>
      </w:r>
      <w:proofErr w:type="gramStart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°С</w:t>
      </w:r>
      <w:proofErr w:type="gramEnd"/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Хранить в недоступном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 месте.</w:t>
      </w:r>
    </w:p>
    <w:p w:rsidR="00000000" w:rsidRPr="00397C69" w:rsidRDefault="00920FE0" w:rsidP="00397C69">
      <w:pPr>
        <w:shd w:val="clear" w:color="auto" w:fill="FFFFFF"/>
        <w:spacing w:before="192"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отпуска</w:t>
      </w:r>
    </w:p>
    <w:p w:rsidR="00000000" w:rsidRPr="00397C69" w:rsidRDefault="00920FE0" w:rsidP="00397C69">
      <w:pPr>
        <w:shd w:val="clear" w:color="auto" w:fill="FFFFFF"/>
        <w:spacing w:before="58" w:line="36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 рецепту</w:t>
      </w:r>
    </w:p>
    <w:p w:rsidR="00000000" w:rsidRPr="00397C69" w:rsidRDefault="00920FE0" w:rsidP="00397C69">
      <w:pPr>
        <w:shd w:val="clear" w:color="auto" w:fill="FFFFFF"/>
        <w:spacing w:before="154" w:line="36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Производитель</w:t>
      </w:r>
    </w:p>
    <w:p w:rsidR="00920FE0" w:rsidRDefault="00920FE0" w:rsidP="00397C69">
      <w:pPr>
        <w:shd w:val="clear" w:color="auto" w:fill="FFFFFF"/>
        <w:spacing w:line="360" w:lineRule="auto"/>
        <w:ind w:left="1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Торрент Фармасьютикалс Лтд</w:t>
      </w:r>
      <w:proofErr w:type="gramStart"/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., </w:t>
      </w:r>
      <w:proofErr w:type="gramEnd"/>
    </w:p>
    <w:p w:rsidR="00920FE0" w:rsidRDefault="00920FE0" w:rsidP="00397C69">
      <w:pPr>
        <w:shd w:val="clear" w:color="auto" w:fill="FFFFFF"/>
        <w:spacing w:line="360" w:lineRule="auto"/>
        <w:ind w:left="1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Торрент Хаус,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Офф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Ашрам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Роуд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, </w:t>
      </w:r>
    </w:p>
    <w:p w:rsidR="00000000" w:rsidRPr="00397C69" w:rsidRDefault="00920FE0" w:rsidP="00397C69">
      <w:pPr>
        <w:shd w:val="clear" w:color="auto" w:fill="FFFFFF"/>
        <w:spacing w:line="360" w:lineRule="auto"/>
        <w:ind w:left="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Ахмедабад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380 009, </w:t>
      </w:r>
      <w:r w:rsidRPr="00397C6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Индия</w:t>
      </w:r>
    </w:p>
    <w:p w:rsidR="00000000" w:rsidRPr="00397C69" w:rsidRDefault="00920FE0" w:rsidP="00397C69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Претензии по качеству направлять по адресу:</w:t>
      </w:r>
    </w:p>
    <w:p w:rsidR="00000000" w:rsidRPr="00397C69" w:rsidRDefault="00920FE0" w:rsidP="00397C69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Представительство фирмы Торрент Фармасьютикалс Лтд.</w:t>
      </w:r>
    </w:p>
    <w:p w:rsidR="00000000" w:rsidRPr="00397C69" w:rsidRDefault="00920FE0" w:rsidP="00397C69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г. Москва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117418 ул. </w:t>
      </w:r>
      <w:proofErr w:type="spellStart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Новочеремушкинская</w:t>
      </w:r>
      <w:proofErr w:type="spellEnd"/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, д. 61</w:t>
      </w:r>
    </w:p>
    <w:p w:rsidR="00397C69" w:rsidRPr="00397C69" w:rsidRDefault="00920FE0" w:rsidP="00920FE0">
      <w:pPr>
        <w:shd w:val="clear" w:color="auto" w:fill="FFFFFF"/>
        <w:spacing w:after="24" w:line="360" w:lineRule="auto"/>
        <w:rPr>
          <w:rFonts w:ascii="Times New Roman" w:hAnsi="Times New Roman" w:cs="Times New Roman"/>
          <w:sz w:val="24"/>
          <w:szCs w:val="24"/>
        </w:rPr>
      </w:pP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тел: (495) 258 59 </w:t>
      </w:r>
      <w:r w:rsidRPr="00397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90 </w:t>
      </w:r>
      <w:r w:rsidRPr="00397C69">
        <w:rPr>
          <w:rFonts w:ascii="Times New Roman" w:eastAsia="Times New Roman" w:hAnsi="Times New Roman" w:cs="Times New Roman"/>
          <w:color w:val="000000"/>
          <w:sz w:val="24"/>
          <w:szCs w:val="24"/>
        </w:rPr>
        <w:t>факс: (495) 258 59 89</w:t>
      </w:r>
    </w:p>
    <w:sectPr w:rsidR="00397C69" w:rsidRPr="00397C69" w:rsidSect="00397C69"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096E8B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7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AE0"/>
    <w:rsid w:val="00397C69"/>
    <w:rsid w:val="00920FE0"/>
    <w:rsid w:val="00D1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2326</Words>
  <Characters>17822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reg_man</dc:creator>
  <cp:keywords/>
  <dc:description/>
  <cp:lastModifiedBy>reg_man</cp:lastModifiedBy>
  <cp:revision>1</cp:revision>
  <dcterms:created xsi:type="dcterms:W3CDTF">2016-07-28T14:27:00Z</dcterms:created>
  <dcterms:modified xsi:type="dcterms:W3CDTF">2016-07-28T14:47:00Z</dcterms:modified>
</cp:coreProperties>
</file>